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566.9291338582675" w:right="506.81102362204797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PREFEITURA MUNICIPAL DO PAUDALHO 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566.9291338582675" w:right="506.81102362204797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SECRETARIA MUNICIPAL DE EDUCAÇÃO E JUVENTUDE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566.9291338582675" w:right="506.81102362204797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GERÊNCIA DE DESENVOLVIMENTO DA EDUCAÇÃO - GDE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566.9291338582675" w:right="503.81102362204865" w:firstLine="0"/>
        <w:jc w:val="center"/>
        <w:rPr>
          <w:b w:val="1"/>
          <w:bCs w:val="1"/>
          <w:sz w:val="24"/>
          <w:szCs w:val="24"/>
        </w:rPr>
      </w:pPr>
      <w:bookmarkStart w:colFirst="0" w:colLast="0" w:name="_jz5k6ff03p6t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PROGRAMA DE INICIAÇÃO CIENTÍFICA MUNICIPAL – PICM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Prezados(as) Professores(as),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Prefeitura Municipal de Paudalho, por meio da Secretaria Municipal de Educação e Juventude, torna público o resultado final do Programa de Iniciação Científica Municipal (PICM).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Considerando a oferta de 100 bolsas previstas de acordo com o item 10 do edital n°01/2026, informamos que, após análise realizada pela Comissão de Avaliação e Acompanhamento (CAA), 102 projetos foram aprovados. Dentre esses, 100 projetos foram classificados, conforme o número de bolsas disponíveis, sendo organizados em ordem alfabética dos(as) professores(as) orientadores(as).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virtude do preenchimento total das vagas, o período de interposição de recursos será destinado exclusivamente à solicitação de justificativas referentes ao indeferimento de projetos. Os(as) interessados(as) deverão preencher o formulário eletrônico, que será analisado pela Comissão de Avaliação e Acompanhamento (CAA).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Os(as) professores(as) orientadores(as) dos projetos classificados deverão realizar a entrega da documentação no prazo estabelecido na Errata nº 01/2026. Ressaltamos que o não cumprimento do prazo implicará na possibilidade da desclassificação do projeto 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Para solicitação de justificativa, acesse o formulário no link abaixo:</w:t>
        <w:br w:type="textWrapping"/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https://forms.gle/AvH484y8VSeqXgfEA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  <w:br w:type="textWrapping"/>
        <w:t xml:space="preserve">Secretaria Municipal de Educação e Juventude</w:t>
        <w:br w:type="textWrapping"/>
        <w:t xml:space="preserve">Prefeitura Municipal de Paudalho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AvH484y8VSeqXgf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